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61"/>
        <w:gridCol w:w="51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ISO 13485:2016的条款</w:t>
            </w:r>
          </w:p>
        </w:tc>
        <w:tc>
          <w:tcPr>
            <w:tcW w:w="51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对比ISO 13485: 2003的变更内容评点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前言</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阐述了本国际标准的第三版的影响。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引言 </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0.1 总言</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本质上涵盖了本国际标准要求涉及的组织性质和医疗</w:t>
            </w:r>
            <w:r>
              <w:rPr>
                <w:rFonts w:hint="eastAsia" w:ascii="微软雅黑" w:hAnsi="微软雅黑" w:eastAsia="微软雅黑" w:cs="宋体"/>
                <w:color w:val="0000FF"/>
                <w:kern w:val="0"/>
                <w:sz w:val="20"/>
                <w:szCs w:val="20"/>
              </w:rPr>
              <w:t>器械生命周期阶段</w:t>
            </w:r>
            <w:r>
              <w:rPr>
                <w:rFonts w:hint="eastAsia" w:ascii="微软雅黑" w:hAnsi="微软雅黑" w:eastAsia="微软雅黑" w:cs="宋体"/>
                <w:color w:val="000000"/>
                <w:kern w:val="0"/>
                <w:sz w:val="20"/>
                <w:szCs w:val="20"/>
              </w:rPr>
              <w:t>的较为详细的相关信息。</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说明了供应商或外部评定组织可自愿性或依合约安排使用本要求。</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提醒各组织与质量管理体系法规要求相关的职责。</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提醒各组织当地法规定义的差异并有责任理解这些定义如何影响他们的质量管理体系。</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增加了组织符合自身质量管理体系要求的职责。</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特别强调关注“</w:t>
            </w:r>
            <w:r>
              <w:rPr>
                <w:rFonts w:hint="eastAsia" w:ascii="微软雅黑" w:hAnsi="微软雅黑" w:eastAsia="微软雅黑" w:cs="宋体"/>
                <w:color w:val="0000FF"/>
                <w:kern w:val="0"/>
                <w:sz w:val="20"/>
                <w:szCs w:val="20"/>
              </w:rPr>
              <w:t>满足客户和适用法规在安全和性能上的要求</w:t>
            </w:r>
            <w:r>
              <w:rPr>
                <w:rFonts w:hint="eastAsia" w:ascii="微软雅黑" w:hAnsi="微软雅黑" w:eastAsia="微软雅黑" w:cs="宋体"/>
                <w:color w:val="000000"/>
                <w:kern w:val="0"/>
                <w:sz w:val="20"/>
                <w:szCs w:val="20"/>
              </w:rPr>
              <w:t>”的必要性。</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强调产品安全和性能相关要求的重要性。</w:t>
            </w:r>
          </w:p>
          <w:p>
            <w:pPr>
              <w:widowControl/>
              <w:numPr>
                <w:ilvl w:val="0"/>
                <w:numId w:val="2"/>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在原有清单上增加了两个影响质量管理体系性质的因素。</w:t>
            </w:r>
          </w:p>
          <w:p>
            <w:pPr>
              <w:widowControl/>
              <w:numPr>
                <w:ilvl w:val="0"/>
                <w:numId w:val="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说明了组织的文件形成无需遵循本国际标准的条款架构。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0.2 概念的阐述</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增加了两个与适当要求描述有关的附加准则：</w:t>
            </w:r>
          </w:p>
          <w:p>
            <w:pPr>
              <w:widowControl/>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r>
              <w:rPr>
                <w:rFonts w:hint="eastAsia" w:ascii="微软雅黑" w:hAnsi="微软雅黑" w:eastAsia="微软雅黑" w:cs="宋体"/>
                <w:color w:val="0000FF"/>
                <w:kern w:val="0"/>
                <w:sz w:val="20"/>
                <w:szCs w:val="20"/>
              </w:rPr>
              <w:t>法规要求的符合性； </w:t>
            </w:r>
            <w:r>
              <w:rPr>
                <w:rFonts w:hint="eastAsia" w:ascii="微软雅黑" w:hAnsi="微软雅黑" w:eastAsia="微软雅黑" w:cs="宋体"/>
                <w:color w:val="0000FF"/>
                <w:kern w:val="0"/>
                <w:sz w:val="20"/>
                <w:szCs w:val="20"/>
              </w:rPr>
              <w:br w:type="textWrapping"/>
            </w:r>
            <w:r>
              <w:rPr>
                <w:rFonts w:hint="eastAsia" w:ascii="微软雅黑" w:hAnsi="微软雅黑" w:eastAsia="微软雅黑" w:cs="宋体"/>
                <w:color w:val="000000"/>
                <w:kern w:val="0"/>
                <w:sz w:val="20"/>
                <w:szCs w:val="20"/>
              </w:rPr>
              <w:t xml:space="preserve">- </w:t>
            </w:r>
            <w:r>
              <w:rPr>
                <w:rFonts w:hint="eastAsia" w:ascii="微软雅黑" w:hAnsi="微软雅黑" w:eastAsia="微软雅黑" w:cs="宋体"/>
                <w:color w:val="0000FF"/>
                <w:kern w:val="0"/>
                <w:sz w:val="20"/>
                <w:szCs w:val="20"/>
              </w:rPr>
              <w:t>要求组织必需管理风险。</w:t>
            </w:r>
          </w:p>
          <w:p>
            <w:pPr>
              <w:widowControl/>
              <w:numPr>
                <w:ilvl w:val="0"/>
                <w:numId w:val="4"/>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限定术语“风险”应用于医疗器械的安全或性能要求，或符合适用的法规要求</w:t>
            </w:r>
          </w:p>
          <w:p>
            <w:pPr>
              <w:widowControl/>
              <w:numPr>
                <w:ilvl w:val="0"/>
                <w:numId w:val="4"/>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说明术语“形成文件”包括编制，实施和保持。</w:t>
            </w:r>
          </w:p>
          <w:p>
            <w:pPr>
              <w:widowControl/>
              <w:numPr>
                <w:ilvl w:val="0"/>
                <w:numId w:val="4"/>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说明术语“产品”适用于预期用于客户或客户需求的输出，或产品实现过程中产生的任何预期输出。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0.3 过程方法</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扩展的过程方法的解释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0.4 与ISO 9001的关系</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声明了ISO 13485:2016与ISO 9001的关系。</w:t>
            </w:r>
          </w:p>
          <w:p>
            <w:pPr>
              <w:widowControl/>
              <w:numPr>
                <w:ilvl w:val="0"/>
                <w:numId w:val="6"/>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指出ISO 13485:2016和ISO 9001: 2015的关系如附录B所述。</w:t>
            </w:r>
          </w:p>
          <w:p>
            <w:pPr>
              <w:widowControl/>
              <w:numPr>
                <w:ilvl w:val="0"/>
                <w:numId w:val="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标准中表示与ISO 9001: 2008的差异所使用的斜体已经清除。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范围</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7"/>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说明本国际标准适用于参与医疗器械生命周期的一个或多个阶段的组织。</w:t>
            </w:r>
          </w:p>
          <w:p>
            <w:pPr>
              <w:widowControl/>
              <w:numPr>
                <w:ilvl w:val="0"/>
                <w:numId w:val="7"/>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说明本国际标准可用于供应商或提供产品的外方，包括提供给医疗器械组织的质量管理体系相关服务。</w:t>
            </w:r>
          </w:p>
          <w:p>
            <w:pPr>
              <w:widowControl/>
              <w:numPr>
                <w:ilvl w:val="0"/>
                <w:numId w:val="7"/>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特别强调监视，维持和控制外包过程的责任。</w:t>
            </w:r>
          </w:p>
          <w:p>
            <w:pPr>
              <w:widowControl/>
              <w:numPr>
                <w:ilvl w:val="0"/>
                <w:numId w:val="7"/>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详述不适用第6和第8条款的情况下的要求。</w:t>
            </w:r>
          </w:p>
          <w:p>
            <w:pPr>
              <w:widowControl/>
              <w:numPr>
                <w:ilvl w:val="0"/>
                <w:numId w:val="7"/>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说明术语“法规要求”包括法律，法规，条例，指令，并限定 “适用的法规要求”的范围为医疗器械的质量管理体系和安全性能的要求。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术语和定义</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8"/>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增加的一些新定义并重新定义的一些现有定义。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 质量管理体系 </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4.1 总要求</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组织成员形成文件新增的要求。</w:t>
            </w:r>
          </w:p>
          <w:p>
            <w:pPr>
              <w:widowControl/>
              <w:numPr>
                <w:ilvl w:val="0"/>
                <w:numId w:val="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要求确定“考虑组织相关参与成员”的过程。</w:t>
            </w:r>
          </w:p>
          <w:p>
            <w:pPr>
              <w:widowControl/>
              <w:numPr>
                <w:ilvl w:val="0"/>
                <w:numId w:val="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要求采用“基于风险对质量管理体系适当过程的控制方式”。</w:t>
            </w:r>
          </w:p>
          <w:p>
            <w:pPr>
              <w:widowControl/>
              <w:numPr>
                <w:ilvl w:val="0"/>
                <w:numId w:val="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FF"/>
                <w:kern w:val="0"/>
                <w:sz w:val="20"/>
                <w:szCs w:val="20"/>
              </w:rPr>
              <w:t>增加过程更改的相关要求</w:t>
            </w:r>
            <w:r>
              <w:rPr>
                <w:rFonts w:hint="eastAsia" w:ascii="微软雅黑" w:hAnsi="微软雅黑" w:eastAsia="微软雅黑" w:cs="宋体"/>
                <w:color w:val="000000"/>
                <w:kern w:val="0"/>
                <w:sz w:val="20"/>
                <w:szCs w:val="20"/>
              </w:rPr>
              <w:t>。</w:t>
            </w:r>
          </w:p>
          <w:p>
            <w:pPr>
              <w:widowControl/>
              <w:numPr>
                <w:ilvl w:val="0"/>
                <w:numId w:val="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质量管理体系使用的计算机软件的应用确认新增的相关要求。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4.2 文件要求</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包括文件控制要求范围内的记录控制。</w:t>
            </w:r>
          </w:p>
          <w:p>
            <w:pPr>
              <w:widowControl/>
              <w:numPr>
                <w:ilvl w:val="0"/>
                <w:numId w:val="10"/>
              </w:numPr>
              <w:tabs>
                <w:tab w:val="left" w:pos="720"/>
              </w:tabs>
              <w:spacing w:before="100" w:beforeAutospacing="1" w:after="100" w:afterAutospacing="1"/>
              <w:jc w:val="left"/>
              <w:rPr>
                <w:rFonts w:hint="eastAsia" w:ascii="微软雅黑" w:hAnsi="微软雅黑" w:eastAsia="微软雅黑" w:cs="宋体"/>
                <w:color w:val="0000FF"/>
                <w:kern w:val="0"/>
                <w:sz w:val="20"/>
                <w:szCs w:val="20"/>
              </w:rPr>
            </w:pPr>
            <w:r>
              <w:rPr>
                <w:rFonts w:hint="eastAsia" w:ascii="微软雅黑" w:hAnsi="微软雅黑" w:eastAsia="微软雅黑" w:cs="宋体"/>
                <w:color w:val="0000FF"/>
                <w:kern w:val="0"/>
                <w:sz w:val="20"/>
                <w:szCs w:val="20"/>
              </w:rPr>
              <w:t>列出医疗器械文档包括的文件。</w:t>
            </w:r>
          </w:p>
          <w:p>
            <w:pPr>
              <w:widowControl/>
              <w:numPr>
                <w:ilvl w:val="0"/>
                <w:numId w:val="10"/>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保护机密健康信息的相关新要求。</w:t>
            </w:r>
          </w:p>
          <w:p>
            <w:pPr>
              <w:widowControl/>
              <w:numPr>
                <w:ilvl w:val="0"/>
                <w:numId w:val="1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FF"/>
                <w:kern w:val="0"/>
                <w:sz w:val="20"/>
                <w:szCs w:val="20"/>
              </w:rPr>
              <w:t>文件损坏和丢失的相关新要求</w:t>
            </w:r>
            <w:r>
              <w:rPr>
                <w:rFonts w:hint="eastAsia" w:ascii="微软雅黑" w:hAnsi="微软雅黑" w:eastAsia="微软雅黑" w:cs="宋体"/>
                <w:color w:val="000000"/>
                <w:kern w:val="0"/>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5.6 管理评审</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包括对一个或多个管理评审程序形成文件的要求，以及在“成文计划的时间间隔”进行管理评审的要求。</w:t>
            </w:r>
          </w:p>
          <w:p>
            <w:pPr>
              <w:widowControl/>
              <w:numPr>
                <w:ilvl w:val="0"/>
                <w:numId w:val="1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FF"/>
                <w:kern w:val="0"/>
                <w:sz w:val="20"/>
                <w:szCs w:val="20"/>
              </w:rPr>
              <w:t>扩充了管理评审的</w:t>
            </w:r>
            <w:r>
              <w:rPr>
                <w:rFonts w:hint="eastAsia" w:ascii="微软雅黑" w:hAnsi="微软雅黑" w:eastAsia="微软雅黑" w:cs="宋体"/>
                <w:b/>
                <w:bCs/>
                <w:color w:val="0000FF"/>
                <w:kern w:val="0"/>
                <w:sz w:val="20"/>
                <w:szCs w:val="20"/>
              </w:rPr>
              <w:t>输入</w:t>
            </w:r>
            <w:r>
              <w:rPr>
                <w:rFonts w:hint="eastAsia" w:ascii="微软雅黑" w:hAnsi="微软雅黑" w:eastAsia="微软雅黑" w:cs="宋体"/>
                <w:color w:val="0000FF"/>
                <w:kern w:val="0"/>
                <w:sz w:val="20"/>
                <w:szCs w:val="20"/>
              </w:rPr>
              <w:t>和</w:t>
            </w:r>
            <w:r>
              <w:rPr>
                <w:rFonts w:hint="eastAsia" w:ascii="微软雅黑" w:hAnsi="微软雅黑" w:eastAsia="微软雅黑" w:cs="宋体"/>
                <w:b/>
                <w:bCs/>
                <w:color w:val="0000FF"/>
                <w:kern w:val="0"/>
                <w:sz w:val="20"/>
                <w:szCs w:val="20"/>
              </w:rPr>
              <w:t>输出</w:t>
            </w:r>
            <w:r>
              <w:rPr>
                <w:rFonts w:hint="eastAsia" w:ascii="微软雅黑" w:hAnsi="微软雅黑" w:eastAsia="微软雅黑" w:cs="宋体"/>
                <w:color w:val="0000FF"/>
                <w:kern w:val="0"/>
                <w:sz w:val="20"/>
                <w:szCs w:val="20"/>
              </w:rPr>
              <w:t>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6.2 人力资源</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建立培养能力，提供所需培训并确保员工的认识到位的过程的新要求。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6.3 基础设施</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增加了基础设施防止产品混合并保证产品有序处理的要求。</w:t>
            </w:r>
          </w:p>
          <w:p>
            <w:pPr>
              <w:widowControl/>
              <w:numPr>
                <w:ilvl w:val="0"/>
                <w:numId w:val="1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支持服务清单</w:t>
            </w:r>
            <w:r>
              <w:rPr>
                <w:rFonts w:hint="eastAsia" w:ascii="微软雅黑" w:hAnsi="微软雅黑" w:eastAsia="微软雅黑" w:cs="宋体"/>
                <w:color w:val="0000FF"/>
                <w:kern w:val="0"/>
                <w:sz w:val="20"/>
                <w:szCs w:val="20"/>
              </w:rPr>
              <w:t>增加了信息系统。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6.4 工作环境和污染控制</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4"/>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工作环境文件新增的要求。</w:t>
            </w:r>
          </w:p>
          <w:p>
            <w:pPr>
              <w:widowControl/>
              <w:numPr>
                <w:ilvl w:val="0"/>
                <w:numId w:val="14"/>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与无菌医疗器械的微生物或颗粒物的污染控制相关的新要求。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7.1 产品实现的策划</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清单新增了要求。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7.2 与顾客有关的过程</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清单新增了要求。</w:t>
            </w:r>
          </w:p>
          <w:p>
            <w:pPr>
              <w:widowControl/>
              <w:numPr>
                <w:ilvl w:val="0"/>
                <w:numId w:val="1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联系主管机关的相关新要求。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7.3.2 设计和开发策划</w:t>
            </w:r>
            <w:bookmarkStart w:id="0" w:name="_GoBack"/>
            <w:bookmarkEnd w:id="0"/>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7"/>
              </w:numPr>
              <w:tabs>
                <w:tab w:val="left" w:pos="720"/>
              </w:tabs>
              <w:spacing w:before="100" w:beforeAutospacing="1" w:after="100" w:afterAutospacing="1"/>
              <w:jc w:val="left"/>
              <w:rPr>
                <w:rFonts w:ascii="微软雅黑" w:hAnsi="微软雅黑" w:eastAsia="微软雅黑" w:cs="宋体"/>
                <w:color w:val="0000FF"/>
                <w:kern w:val="0"/>
                <w:sz w:val="20"/>
                <w:szCs w:val="20"/>
              </w:rPr>
            </w:pPr>
            <w:r>
              <w:rPr>
                <w:rFonts w:hint="eastAsia" w:ascii="微软雅黑" w:hAnsi="微软雅黑" w:eastAsia="微软雅黑" w:cs="宋体"/>
                <w:color w:val="0000FF"/>
                <w:kern w:val="0"/>
                <w:sz w:val="20"/>
                <w:szCs w:val="20"/>
              </w:rPr>
              <w:t>清单新增了要求。</w:t>
            </w:r>
            <w:r>
              <w:rPr>
                <w:rFonts w:hint="eastAsia" w:ascii="微软雅黑" w:hAnsi="微软雅黑" w:eastAsia="微软雅黑" w:cs="宋体"/>
                <w:color w:val="0000FF"/>
                <w:kern w:val="0"/>
                <w:sz w:val="20"/>
                <w:szCs w:val="20"/>
                <w:lang w:eastAsia="zh-CN"/>
              </w:rPr>
              <w:t>设计输出到设计输入的可追溯性方法</w:t>
            </w:r>
          </w:p>
          <w:p>
            <w:pPr>
              <w:widowControl/>
              <w:numPr>
                <w:ilvl w:val="0"/>
                <w:numId w:val="17"/>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FF"/>
                <w:kern w:val="0"/>
                <w:sz w:val="20"/>
                <w:szCs w:val="20"/>
              </w:rPr>
              <w:t>删除</w:t>
            </w:r>
            <w:r>
              <w:rPr>
                <w:rFonts w:hint="eastAsia" w:ascii="微软雅黑" w:hAnsi="微软雅黑" w:eastAsia="微软雅黑" w:cs="宋体"/>
                <w:color w:val="000000"/>
                <w:kern w:val="0"/>
                <w:sz w:val="20"/>
                <w:szCs w:val="20"/>
              </w:rPr>
              <w:t>了设计和开发过程中不同小组之间的接口管理的相关要求。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7.3.3 设计和开发输入</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8"/>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清单新增了要求。</w:t>
            </w:r>
          </w:p>
          <w:p>
            <w:pPr>
              <w:widowControl/>
              <w:numPr>
                <w:ilvl w:val="0"/>
                <w:numId w:val="18"/>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要求应经过验证或确认的新增要求。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7.3.5 设计和开发评审</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1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增加了记录的详细内容。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7.3.6 设计和开发验证</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增加了验证策划和与其他医疗器械交互使用考虑因素应形成文件的要求。</w:t>
            </w:r>
          </w:p>
          <w:p>
            <w:pPr>
              <w:widowControl/>
              <w:numPr>
                <w:ilvl w:val="0"/>
                <w:numId w:val="2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验证记录的新增要求。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7.3.7 设计和开发确认</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确认策划，用于确认的产品和交互使用的考虑因素的形成文件要求。</w:t>
            </w:r>
          </w:p>
          <w:p>
            <w:pPr>
              <w:widowControl/>
              <w:numPr>
                <w:ilvl w:val="0"/>
                <w:numId w:val="2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确认记录的新增要求。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7.3.8 设计和开发转换</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新增的分条款。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7.3.9 设计和开发更改的控制</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增加了评价更改对在制产品，风险管理和产品实现过程的输出的影响的要求。</w:t>
            </w:r>
          </w:p>
          <w:p>
            <w:pPr>
              <w:widowControl/>
              <w:numPr>
                <w:ilvl w:val="0"/>
                <w:numId w:val="2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增加了确定设计和开发更改的重要性需考虑的详细内容。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7.3.10 设计和开发文件</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4"/>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新增的分条款。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7.4.1 采购过程</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供应商选择准则着重于供应商对医疗器械质量的影响，医疗器械相关的风险，以及符合适用法规要求的产品。</w:t>
            </w:r>
          </w:p>
          <w:p>
            <w:pPr>
              <w:widowControl/>
              <w:numPr>
                <w:ilvl w:val="0"/>
                <w:numId w:val="25"/>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增加了监视和再评价供应商，以及不符合采购要求时采取的措施的相关要求。</w:t>
            </w:r>
          </w:p>
          <w:p>
            <w:pPr>
              <w:widowControl/>
              <w:numPr>
                <w:ilvl w:val="0"/>
                <w:numId w:val="2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提供记录相关的附加详细内容。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7.4.2 采购信息</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增加新要求包括采购产品更改的告知。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7.4.3 采购产品的验证</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7"/>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验证活动范围，以及当组织发现采购产品发生任何更改时所采取的措施的新增要求。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7.5.1 生产和服务提供的控制</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8"/>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增加提供生产和服务的控制的相关详细内容。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7.5.2 产品的清洁</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2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清单新增了要求。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7.5.4 服务活动</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分析服务活动记录的新增要求。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7.5.6 生产和服务提供过程确认</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清单新增了要求。</w:t>
            </w:r>
          </w:p>
          <w:p>
            <w:pPr>
              <w:widowControl/>
              <w:numPr>
                <w:ilvl w:val="0"/>
                <w:numId w:val="31"/>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增加了需进行确认程序的情况的相关详细内容。</w:t>
            </w:r>
          </w:p>
          <w:p>
            <w:pPr>
              <w:widowControl/>
              <w:numPr>
                <w:ilvl w:val="0"/>
                <w:numId w:val="31"/>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软件确认的具体方法应与软件使用的风险相关。</w:t>
            </w:r>
          </w:p>
          <w:p>
            <w:pPr>
              <w:widowControl/>
              <w:numPr>
                <w:ilvl w:val="0"/>
                <w:numId w:val="3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确认记录新增的相关要求。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7.5.7 灭菌过程确认和无菌屏障系统的特殊要求</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无菌屏障系统新增的要求。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7.5.8 标识</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唯一器械标识的新增要求。</w:t>
            </w:r>
          </w:p>
          <w:p>
            <w:pPr>
              <w:widowControl/>
              <w:numPr>
                <w:ilvl w:val="0"/>
                <w:numId w:val="33"/>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产品标识，以及生产过程中标识和产品状态标识的成文程序的新要求。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7.5.11 产品的防护</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4"/>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增加如何实现产品防护的详细内容。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8.2.1 反馈</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说明了反馈应来源于生产和生产后的活动。</w:t>
            </w:r>
          </w:p>
          <w:p>
            <w:pPr>
              <w:widowControl/>
              <w:numPr>
                <w:ilvl w:val="0"/>
                <w:numId w:val="35"/>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增加了在风险管理过程中充分利用反馈，以监视和维护产品要求。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8.2.2 投诉处理</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6"/>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新的分条款。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8.2.3 上报主管机关</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7"/>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新的分条款。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8.2.6 产品的监视和测量</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8"/>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增加识别用于进行测量活动的检验设备的要求。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8.3 不合格品控制</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3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增加了应形成文件的各种控制的相关详细内容。</w:t>
            </w:r>
          </w:p>
          <w:p>
            <w:pPr>
              <w:widowControl/>
              <w:numPr>
                <w:ilvl w:val="0"/>
                <w:numId w:val="3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概括了包括任一研究和决策的理由的要求。</w:t>
            </w:r>
          </w:p>
          <w:p>
            <w:pPr>
              <w:widowControl/>
              <w:numPr>
                <w:ilvl w:val="0"/>
                <w:numId w:val="3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增加让步的相关要求。</w:t>
            </w:r>
          </w:p>
          <w:p>
            <w:pPr>
              <w:widowControl/>
              <w:numPr>
                <w:ilvl w:val="0"/>
                <w:numId w:val="39"/>
              </w:numPr>
              <w:tabs>
                <w:tab w:val="left" w:pos="720"/>
              </w:tabs>
              <w:spacing w:before="100" w:beforeAutospacing="1" w:after="100" w:afterAutospacing="1"/>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交付前检测，交付后检测和反馈的不合格品的分别要求。</w:t>
            </w:r>
          </w:p>
          <w:p>
            <w:pPr>
              <w:widowControl/>
              <w:numPr>
                <w:ilvl w:val="0"/>
                <w:numId w:val="39"/>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发布忠告性通知相关记录的新增要求。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8.4 数据分析</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4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新增要求包括确定适当的方法，包括数据统计技术和它们的使用范围。</w:t>
            </w:r>
          </w:p>
          <w:p>
            <w:pPr>
              <w:widowControl/>
              <w:numPr>
                <w:ilvl w:val="0"/>
                <w:numId w:val="40"/>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增加输入清单的详细内容。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8.5.2 纠正措施</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4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增加验证纠正措施不产生不良影响的要求。</w:t>
            </w:r>
          </w:p>
          <w:p>
            <w:pPr>
              <w:widowControl/>
              <w:numPr>
                <w:ilvl w:val="0"/>
                <w:numId w:val="41"/>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增加及时采取纠正措施的要求。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6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8.5.3 预防措施</w:t>
            </w:r>
          </w:p>
        </w:tc>
        <w:tc>
          <w:tcPr>
            <w:tcW w:w="5175" w:type="dxa"/>
            <w:tcBorders>
              <w:top w:val="outset" w:color="auto" w:sz="6" w:space="0"/>
              <w:left w:val="outset" w:color="auto" w:sz="6" w:space="0"/>
              <w:bottom w:val="outset" w:color="auto" w:sz="6" w:space="0"/>
              <w:right w:val="outset" w:color="auto" w:sz="6" w:space="0"/>
            </w:tcBorders>
          </w:tcPr>
          <w:p>
            <w:pPr>
              <w:widowControl/>
              <w:numPr>
                <w:ilvl w:val="0"/>
                <w:numId w:val="42"/>
              </w:numPr>
              <w:tabs>
                <w:tab w:val="left" w:pos="720"/>
              </w:tabs>
              <w:spacing w:before="100" w:beforeAutospacing="1" w:after="100" w:afterAutospacing="1"/>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增加验证预防措施不产生不良影响的要求。</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462184">
    <w:nsid w:val="02D43728"/>
    <w:multiLevelType w:val="multilevel"/>
    <w:tmpl w:val="02D4372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836802161">
    <w:nsid w:val="6D7B6071"/>
    <w:multiLevelType w:val="multilevel"/>
    <w:tmpl w:val="6D7B6071"/>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367171111">
    <w:nsid w:val="517D6027"/>
    <w:multiLevelType w:val="multilevel"/>
    <w:tmpl w:val="517D6027"/>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20735114">
    <w:nsid w:val="30EB6C8A"/>
    <w:multiLevelType w:val="multilevel"/>
    <w:tmpl w:val="30EB6C8A"/>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332727796">
    <w:nsid w:val="13D505F4"/>
    <w:multiLevelType w:val="multilevel"/>
    <w:tmpl w:val="13D505F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596093746">
    <w:nsid w:val="5F227532"/>
    <w:multiLevelType w:val="multilevel"/>
    <w:tmpl w:val="5F227532"/>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95897120">
    <w:nsid w:val="35664E20"/>
    <w:multiLevelType w:val="multilevel"/>
    <w:tmpl w:val="35664E2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31599652">
    <w:nsid w:val="07D80D24"/>
    <w:multiLevelType w:val="multilevel"/>
    <w:tmpl w:val="07D80D2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76507506">
    <w:nsid w:val="343E7172"/>
    <w:multiLevelType w:val="multilevel"/>
    <w:tmpl w:val="343E7172"/>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605767327">
    <w:nsid w:val="5FB6109F"/>
    <w:multiLevelType w:val="multilevel"/>
    <w:tmpl w:val="5FB6109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824196062">
    <w:nsid w:val="6CBB05DE"/>
    <w:multiLevelType w:val="multilevel"/>
    <w:tmpl w:val="6CBB05DE"/>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022779944">
    <w:nsid w:val="78912C28"/>
    <w:multiLevelType w:val="multilevel"/>
    <w:tmpl w:val="78912C2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97015536">
    <w:nsid w:val="35775EF0"/>
    <w:multiLevelType w:val="multilevel"/>
    <w:tmpl w:val="35775EF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624702264">
    <w:nsid w:val="253C3338"/>
    <w:multiLevelType w:val="multilevel"/>
    <w:tmpl w:val="253C333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064255680">
    <w:nsid w:val="3F6F40C0"/>
    <w:multiLevelType w:val="multilevel"/>
    <w:tmpl w:val="3F6F40C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780344739">
    <w:nsid w:val="2E831DA3"/>
    <w:multiLevelType w:val="multilevel"/>
    <w:tmpl w:val="2E831DA3"/>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206135256">
    <w:nsid w:val="47E429D8"/>
    <w:multiLevelType w:val="multilevel"/>
    <w:tmpl w:val="47E429D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5931484">
    <w:nsid w:val="051F35DC"/>
    <w:multiLevelType w:val="multilevel"/>
    <w:tmpl w:val="051F35DC"/>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404576543">
    <w:nsid w:val="181D591F"/>
    <w:multiLevelType w:val="multilevel"/>
    <w:tmpl w:val="181D591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603927421">
    <w:nsid w:val="23FF337D"/>
    <w:multiLevelType w:val="multilevel"/>
    <w:tmpl w:val="23FF337D"/>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53976104">
    <w:nsid w:val="0F235E28"/>
    <w:multiLevelType w:val="multilevel"/>
    <w:tmpl w:val="0F235E2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998966794">
    <w:nsid w:val="3B8B060A"/>
    <w:multiLevelType w:val="multilevel"/>
    <w:tmpl w:val="3B8B060A"/>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514073377">
    <w:nsid w:val="1EA42321"/>
    <w:multiLevelType w:val="multilevel"/>
    <w:tmpl w:val="1EA42321"/>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963923112">
    <w:nsid w:val="39744CA8"/>
    <w:multiLevelType w:val="multilevel"/>
    <w:tmpl w:val="39744CA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449709080">
    <w:nsid w:val="1ACE0418"/>
    <w:multiLevelType w:val="multilevel"/>
    <w:tmpl w:val="1ACE041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828089988">
    <w:nsid w:val="6CF67084"/>
    <w:multiLevelType w:val="multilevel"/>
    <w:tmpl w:val="6CF6708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716777151">
    <w:nsid w:val="2AB926BF"/>
    <w:multiLevelType w:val="multilevel"/>
    <w:tmpl w:val="2AB926B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694813615">
    <w:nsid w:val="296A03AF"/>
    <w:multiLevelType w:val="multilevel"/>
    <w:tmpl w:val="296A03A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596905604">
    <w:nsid w:val="23940E84"/>
    <w:multiLevelType w:val="multilevel"/>
    <w:tmpl w:val="23940E8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967346003">
    <w:nsid w:val="75435153"/>
    <w:multiLevelType w:val="multilevel"/>
    <w:tmpl w:val="75435153"/>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067649887">
    <w:nsid w:val="3FA30B5F"/>
    <w:multiLevelType w:val="multilevel"/>
    <w:tmpl w:val="3FA30B5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051684859">
    <w:nsid w:val="3EAF6FFB"/>
    <w:multiLevelType w:val="multilevel"/>
    <w:tmpl w:val="3EAF6FFB"/>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129396681">
    <w:nsid w:val="7EEC03C9"/>
    <w:multiLevelType w:val="multilevel"/>
    <w:tmpl w:val="7EEC03C9"/>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953124664">
    <w:nsid w:val="746A5138"/>
    <w:multiLevelType w:val="multilevel"/>
    <w:tmpl w:val="746A5138"/>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83253474">
    <w:nsid w:val="34A560E2"/>
    <w:multiLevelType w:val="multilevel"/>
    <w:tmpl w:val="34A560E2"/>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658994026">
    <w:nsid w:val="62E23D6A"/>
    <w:multiLevelType w:val="multilevel"/>
    <w:tmpl w:val="62E23D6A"/>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60708332">
    <w:nsid w:val="334D5DEC"/>
    <w:multiLevelType w:val="multilevel"/>
    <w:tmpl w:val="334D5DEC"/>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216576589">
    <w:nsid w:val="48837C4D"/>
    <w:multiLevelType w:val="multilevel"/>
    <w:tmpl w:val="48837C4D"/>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106072591">
    <w:nsid w:val="41ED540F"/>
    <w:multiLevelType w:val="multilevel"/>
    <w:tmpl w:val="41ED540F"/>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313486080">
    <w:nsid w:val="4E4A3500"/>
    <w:multiLevelType w:val="multilevel"/>
    <w:tmpl w:val="4E4A350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104915300">
    <w:nsid w:val="7D767564"/>
    <w:multiLevelType w:val="multilevel"/>
    <w:tmpl w:val="7D76756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113747236">
    <w:nsid w:val="42626F24"/>
    <w:multiLevelType w:val="multilevel"/>
    <w:tmpl w:val="42626F2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1367171111"/>
  </w:num>
  <w:num w:numId="2">
    <w:abstractNumId w:val="1836802161"/>
  </w:num>
  <w:num w:numId="3">
    <w:abstractNumId w:val="47462184"/>
  </w:num>
  <w:num w:numId="4">
    <w:abstractNumId w:val="820735114"/>
  </w:num>
  <w:num w:numId="5">
    <w:abstractNumId w:val="332727796"/>
  </w:num>
  <w:num w:numId="6">
    <w:abstractNumId w:val="1596093746"/>
  </w:num>
  <w:num w:numId="7">
    <w:abstractNumId w:val="895897120"/>
  </w:num>
  <w:num w:numId="8">
    <w:abstractNumId w:val="131599652"/>
  </w:num>
  <w:num w:numId="9">
    <w:abstractNumId w:val="876507506"/>
  </w:num>
  <w:num w:numId="10">
    <w:abstractNumId w:val="1605767327"/>
  </w:num>
  <w:num w:numId="11">
    <w:abstractNumId w:val="1824196062"/>
  </w:num>
  <w:num w:numId="12">
    <w:abstractNumId w:val="2022779944"/>
  </w:num>
  <w:num w:numId="13">
    <w:abstractNumId w:val="897015536"/>
  </w:num>
  <w:num w:numId="14">
    <w:abstractNumId w:val="624702264"/>
  </w:num>
  <w:num w:numId="15">
    <w:abstractNumId w:val="1064255680"/>
  </w:num>
  <w:num w:numId="16">
    <w:abstractNumId w:val="780344739"/>
  </w:num>
  <w:num w:numId="17">
    <w:abstractNumId w:val="1206135256"/>
  </w:num>
  <w:num w:numId="18">
    <w:abstractNumId w:val="85931484"/>
  </w:num>
  <w:num w:numId="19">
    <w:abstractNumId w:val="404576543"/>
  </w:num>
  <w:num w:numId="20">
    <w:abstractNumId w:val="603927421"/>
  </w:num>
  <w:num w:numId="21">
    <w:abstractNumId w:val="253976104"/>
  </w:num>
  <w:num w:numId="22">
    <w:abstractNumId w:val="998966794"/>
  </w:num>
  <w:num w:numId="23">
    <w:abstractNumId w:val="514073377"/>
  </w:num>
  <w:num w:numId="24">
    <w:abstractNumId w:val="963923112"/>
  </w:num>
  <w:num w:numId="25">
    <w:abstractNumId w:val="449709080"/>
  </w:num>
  <w:num w:numId="26">
    <w:abstractNumId w:val="1828089988"/>
  </w:num>
  <w:num w:numId="27">
    <w:abstractNumId w:val="716777151"/>
  </w:num>
  <w:num w:numId="28">
    <w:abstractNumId w:val="694813615"/>
  </w:num>
  <w:num w:numId="29">
    <w:abstractNumId w:val="596905604"/>
  </w:num>
  <w:num w:numId="30">
    <w:abstractNumId w:val="1967346003"/>
  </w:num>
  <w:num w:numId="31">
    <w:abstractNumId w:val="1067649887"/>
  </w:num>
  <w:num w:numId="32">
    <w:abstractNumId w:val="1051684859"/>
  </w:num>
  <w:num w:numId="33">
    <w:abstractNumId w:val="2129396681"/>
  </w:num>
  <w:num w:numId="34">
    <w:abstractNumId w:val="1953124664"/>
  </w:num>
  <w:num w:numId="35">
    <w:abstractNumId w:val="883253474"/>
  </w:num>
  <w:num w:numId="36">
    <w:abstractNumId w:val="1658994026"/>
  </w:num>
  <w:num w:numId="37">
    <w:abstractNumId w:val="860708332"/>
  </w:num>
  <w:num w:numId="38">
    <w:abstractNumId w:val="1216576589"/>
  </w:num>
  <w:num w:numId="39">
    <w:abstractNumId w:val="1106072591"/>
  </w:num>
  <w:num w:numId="40">
    <w:abstractNumId w:val="1313486080"/>
  </w:num>
  <w:num w:numId="41">
    <w:abstractNumId w:val="2104915300"/>
  </w:num>
  <w:num w:numId="42">
    <w:abstractNumId w:val="11137472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70"/>
    <w:rsid w:val="00035E05"/>
    <w:rsid w:val="00056FBD"/>
    <w:rsid w:val="00142CD2"/>
    <w:rsid w:val="001767AE"/>
    <w:rsid w:val="001831A7"/>
    <w:rsid w:val="0020319E"/>
    <w:rsid w:val="00211BA9"/>
    <w:rsid w:val="002941B2"/>
    <w:rsid w:val="002E22F1"/>
    <w:rsid w:val="002F4179"/>
    <w:rsid w:val="002F631D"/>
    <w:rsid w:val="0032050A"/>
    <w:rsid w:val="0035647D"/>
    <w:rsid w:val="00407B81"/>
    <w:rsid w:val="00430770"/>
    <w:rsid w:val="004A7056"/>
    <w:rsid w:val="004C7206"/>
    <w:rsid w:val="0051123E"/>
    <w:rsid w:val="00554B8B"/>
    <w:rsid w:val="00571BE0"/>
    <w:rsid w:val="00596D63"/>
    <w:rsid w:val="005E7BC2"/>
    <w:rsid w:val="00604E31"/>
    <w:rsid w:val="006123BD"/>
    <w:rsid w:val="00630142"/>
    <w:rsid w:val="00640E83"/>
    <w:rsid w:val="00641C6C"/>
    <w:rsid w:val="0067210D"/>
    <w:rsid w:val="00676564"/>
    <w:rsid w:val="006A5D76"/>
    <w:rsid w:val="006E26CF"/>
    <w:rsid w:val="00753CC0"/>
    <w:rsid w:val="007C75B4"/>
    <w:rsid w:val="00863F48"/>
    <w:rsid w:val="00884CB0"/>
    <w:rsid w:val="008911BE"/>
    <w:rsid w:val="008B5FC0"/>
    <w:rsid w:val="008C6F30"/>
    <w:rsid w:val="00904D14"/>
    <w:rsid w:val="00922390"/>
    <w:rsid w:val="00932017"/>
    <w:rsid w:val="00972ADF"/>
    <w:rsid w:val="009C77EC"/>
    <w:rsid w:val="00A02984"/>
    <w:rsid w:val="00A37E39"/>
    <w:rsid w:val="00A5597C"/>
    <w:rsid w:val="00A76399"/>
    <w:rsid w:val="00AB6102"/>
    <w:rsid w:val="00AD5587"/>
    <w:rsid w:val="00AE095D"/>
    <w:rsid w:val="00B01029"/>
    <w:rsid w:val="00B81FC3"/>
    <w:rsid w:val="00C075FB"/>
    <w:rsid w:val="00C07797"/>
    <w:rsid w:val="00C9209C"/>
    <w:rsid w:val="00C96978"/>
    <w:rsid w:val="00CB0C71"/>
    <w:rsid w:val="00CB5D9A"/>
    <w:rsid w:val="00CE5DA9"/>
    <w:rsid w:val="00CF4A6C"/>
    <w:rsid w:val="00D039E7"/>
    <w:rsid w:val="00D05E50"/>
    <w:rsid w:val="00D46E3E"/>
    <w:rsid w:val="00D65661"/>
    <w:rsid w:val="00D71417"/>
    <w:rsid w:val="00D72083"/>
    <w:rsid w:val="00D82D40"/>
    <w:rsid w:val="00D906EE"/>
    <w:rsid w:val="00DD2020"/>
    <w:rsid w:val="00E938B1"/>
    <w:rsid w:val="00EC0328"/>
    <w:rsid w:val="00ED727B"/>
    <w:rsid w:val="00EF4415"/>
    <w:rsid w:val="00F60A87"/>
    <w:rsid w:val="00F7584D"/>
    <w:rsid w:val="00FA0B99"/>
    <w:rsid w:val="00FA559F"/>
    <w:rsid w:val="00FB2AF4"/>
    <w:rsid w:val="00FE0B40"/>
    <w:rsid w:val="4C532C0C"/>
    <w:rsid w:val="600F70A7"/>
    <w:rsid w:val="7205265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Words>
  <Characters>2198</Characters>
  <Lines>18</Lines>
  <Paragraphs>5</Paragraphs>
  <ScaleCrop>false</ScaleCrop>
  <LinksUpToDate>false</LinksUpToDate>
  <CharactersWithSpaces>2578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2016-03-03T03:15:00Z</dcterms:created>
  <dc:creator>林立科</dc:creator>
  <cp:lastModifiedBy>xiaocheng.yu</cp:lastModifiedBy>
  <dcterms:modified xsi:type="dcterms:W3CDTF">2016-04-01T02:59:36Z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